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564" w:tblpY="273"/>
        <w:tblOverlap w:val="never"/>
        <w:tblW w:w="9648" w:type="dxa"/>
        <w:tblLayout w:type="fixed"/>
        <w:tblLook w:val="0000"/>
      </w:tblPr>
      <w:tblGrid>
        <w:gridCol w:w="3528"/>
        <w:gridCol w:w="6120"/>
      </w:tblGrid>
      <w:tr w:rsidR="00C75C98" w:rsidRPr="00AC0B47" w:rsidTr="00C75C98">
        <w:tc>
          <w:tcPr>
            <w:tcW w:w="3528" w:type="dxa"/>
          </w:tcPr>
          <w:p w:rsidR="00C75C98" w:rsidRPr="00D23554" w:rsidRDefault="00C75C98" w:rsidP="00C75C98">
            <w:pPr>
              <w:tabs>
                <w:tab w:val="left" w:pos="4900"/>
              </w:tabs>
              <w:spacing w:before="20" w:after="20"/>
              <w:jc w:val="center"/>
              <w:rPr>
                <w:b/>
                <w:sz w:val="24"/>
              </w:rPr>
            </w:pPr>
            <w:r w:rsidRPr="00D23554">
              <w:rPr>
                <w:sz w:val="24"/>
                <w:szCs w:val="24"/>
              </w:rPr>
              <w:t>PHÒNG GD&amp; ĐT ĐẠI LỘC</w:t>
            </w:r>
          </w:p>
        </w:tc>
        <w:tc>
          <w:tcPr>
            <w:tcW w:w="6120" w:type="dxa"/>
          </w:tcPr>
          <w:p w:rsidR="00C75C98" w:rsidRPr="00AC0B47" w:rsidRDefault="00C75C98" w:rsidP="00C75C98">
            <w:pPr>
              <w:tabs>
                <w:tab w:val="left" w:pos="4900"/>
              </w:tabs>
              <w:spacing w:before="20" w:after="20"/>
              <w:jc w:val="center"/>
              <w:rPr>
                <w:b/>
                <w:sz w:val="26"/>
              </w:rPr>
            </w:pPr>
            <w:r w:rsidRPr="00D23554">
              <w:rPr>
                <w:b/>
                <w:caps/>
                <w:sz w:val="24"/>
                <w:szCs w:val="24"/>
              </w:rPr>
              <w:t>CỘNG HOÀ XÃ HỘI CHỦ NGHĨA VIỆT NAM</w:t>
            </w:r>
          </w:p>
        </w:tc>
      </w:tr>
      <w:tr w:rsidR="00C75C98" w:rsidRPr="00AC0B47" w:rsidTr="00C75C98">
        <w:tc>
          <w:tcPr>
            <w:tcW w:w="3528" w:type="dxa"/>
          </w:tcPr>
          <w:p w:rsidR="00C75C98" w:rsidRPr="00D23554" w:rsidRDefault="006B579B" w:rsidP="00C75C98">
            <w:pPr>
              <w:tabs>
                <w:tab w:val="left" w:pos="4900"/>
              </w:tabs>
              <w:spacing w:before="20" w:after="20"/>
              <w:jc w:val="center"/>
              <w:rPr>
                <w:b/>
                <w:sz w:val="24"/>
              </w:rPr>
            </w:pPr>
            <w:r w:rsidRPr="006B579B">
              <w:rPr>
                <w:sz w:val="24"/>
              </w:rPr>
              <w:pict>
                <v:line id="Line 6" o:spid="_x0000_s1027" style="position:absolute;left:0;text-align:left;z-index:251661312;mso-position-horizontal-relative:text;mso-position-vertical-relative:text" from="45.1pt,19.95pt" to="98.65pt,19.95pt"/>
              </w:pict>
            </w:r>
            <w:r w:rsidR="00C75C98" w:rsidRPr="00D23554">
              <w:rPr>
                <w:b/>
                <w:sz w:val="24"/>
              </w:rPr>
              <w:t>TRƯỜNG THCS LÊ LỢI</w:t>
            </w:r>
          </w:p>
        </w:tc>
        <w:tc>
          <w:tcPr>
            <w:tcW w:w="6120" w:type="dxa"/>
          </w:tcPr>
          <w:p w:rsidR="00C75C98" w:rsidRPr="004C0CD1" w:rsidRDefault="006B579B" w:rsidP="00C75C98">
            <w:pPr>
              <w:tabs>
                <w:tab w:val="left" w:pos="4900"/>
              </w:tabs>
              <w:spacing w:before="20" w:after="20"/>
              <w:jc w:val="center"/>
              <w:rPr>
                <w:b/>
              </w:rPr>
            </w:pPr>
            <w:r w:rsidRPr="006B579B">
              <w:pict>
                <v:line id="Line 7" o:spid="_x0000_s1026" style="position:absolute;left:0;text-align:left;z-index:251660288;mso-position-horizontal-relative:text;mso-position-vertical-relative:text" from="61.2pt,19.95pt" to="230.85pt,19.95pt"/>
              </w:pict>
            </w:r>
            <w:r w:rsidR="00C75C98" w:rsidRPr="004C0CD1">
              <w:rPr>
                <w:b/>
              </w:rPr>
              <w:t>Độc lập -Tự do - Hạnh phúc</w:t>
            </w:r>
          </w:p>
        </w:tc>
      </w:tr>
      <w:tr w:rsidR="00C75C98" w:rsidRPr="00AC0B47" w:rsidTr="00C75C98">
        <w:tc>
          <w:tcPr>
            <w:tcW w:w="3528" w:type="dxa"/>
          </w:tcPr>
          <w:p w:rsidR="00C75C98" w:rsidRPr="00AC0B47" w:rsidRDefault="00C75C98" w:rsidP="00C75C98">
            <w:pPr>
              <w:tabs>
                <w:tab w:val="left" w:pos="4900"/>
              </w:tabs>
              <w:spacing w:before="120"/>
              <w:jc w:val="center"/>
              <w:rPr>
                <w:sz w:val="26"/>
              </w:rPr>
            </w:pPr>
            <w:r w:rsidRPr="00D23554">
              <w:rPr>
                <w:sz w:val="24"/>
              </w:rPr>
              <w:t xml:space="preserve">Số: </w:t>
            </w:r>
            <w:r w:rsidR="00AD2288">
              <w:rPr>
                <w:sz w:val="24"/>
              </w:rPr>
              <w:t>08</w:t>
            </w:r>
            <w:r w:rsidRPr="00D23554">
              <w:rPr>
                <w:sz w:val="24"/>
              </w:rPr>
              <w:t>/ KH-THCSLL</w:t>
            </w:r>
          </w:p>
        </w:tc>
        <w:tc>
          <w:tcPr>
            <w:tcW w:w="6120" w:type="dxa"/>
          </w:tcPr>
          <w:p w:rsidR="00C75C98" w:rsidRPr="00AC0B47" w:rsidRDefault="00C75C98" w:rsidP="00C75C98">
            <w:pPr>
              <w:tabs>
                <w:tab w:val="left" w:pos="4900"/>
              </w:tabs>
              <w:spacing w:before="120"/>
              <w:jc w:val="center"/>
              <w:rPr>
                <w:sz w:val="26"/>
              </w:rPr>
            </w:pPr>
            <w:r w:rsidRPr="00AC0B47">
              <w:rPr>
                <w:i/>
                <w:sz w:val="26"/>
              </w:rPr>
              <w:t xml:space="preserve">Đại Chánh, ngày </w:t>
            </w:r>
            <w:r>
              <w:rPr>
                <w:i/>
                <w:sz w:val="26"/>
              </w:rPr>
              <w:t>08</w:t>
            </w:r>
            <w:r w:rsidRPr="00AC0B47">
              <w:rPr>
                <w:i/>
                <w:sz w:val="26"/>
              </w:rPr>
              <w:t xml:space="preserve"> tháng 4  năm 202</w:t>
            </w:r>
            <w:r>
              <w:rPr>
                <w:i/>
                <w:sz w:val="26"/>
              </w:rPr>
              <w:t>2</w:t>
            </w:r>
          </w:p>
        </w:tc>
      </w:tr>
    </w:tbl>
    <w:p w:rsidR="00C75C98" w:rsidRPr="00D23554" w:rsidRDefault="00C75C98" w:rsidP="00D23554">
      <w:pPr>
        <w:pStyle w:val="Heading3"/>
        <w:ind w:right="-54"/>
        <w:rPr>
          <w:b w:val="0"/>
        </w:rPr>
      </w:pPr>
      <w:r>
        <w:rPr>
          <w:rFonts w:ascii="Times New Roman" w:hAnsi="Times New Roman"/>
          <w:b w:val="0"/>
          <w:szCs w:val="28"/>
        </w:rPr>
        <w:t xml:space="preserve">       </w:t>
      </w:r>
      <w:r w:rsidRPr="00C75C98">
        <w:rPr>
          <w:b w:val="0"/>
          <w:bCs/>
          <w:color w:val="0070C0"/>
          <w:szCs w:val="28"/>
        </w:rPr>
        <w:t> </w:t>
      </w:r>
    </w:p>
    <w:p w:rsidR="00C75C98" w:rsidRPr="00D23554" w:rsidRDefault="00C75C98" w:rsidP="00D23554">
      <w:pPr>
        <w:shd w:val="clear" w:color="auto" w:fill="FFFFFF"/>
        <w:spacing w:before="0" w:after="0"/>
        <w:jc w:val="center"/>
        <w:rPr>
          <w:rFonts w:eastAsia="Times New Roman" w:cs="Times New Roman"/>
          <w:szCs w:val="28"/>
        </w:rPr>
      </w:pPr>
      <w:r w:rsidRPr="00D23554">
        <w:rPr>
          <w:rFonts w:eastAsia="Times New Roman" w:cs="Times New Roman"/>
          <w:b/>
          <w:bCs/>
          <w:szCs w:val="28"/>
        </w:rPr>
        <w:t>KẾ HOẠCH</w:t>
      </w:r>
    </w:p>
    <w:p w:rsidR="00C75C98" w:rsidRPr="00D23554" w:rsidRDefault="00C75C98" w:rsidP="00D23554">
      <w:pPr>
        <w:shd w:val="clear" w:color="auto" w:fill="FFFFFF"/>
        <w:spacing w:before="0" w:after="0"/>
        <w:jc w:val="center"/>
        <w:rPr>
          <w:rFonts w:eastAsia="Times New Roman" w:cs="Times New Roman"/>
          <w:szCs w:val="28"/>
        </w:rPr>
      </w:pPr>
      <w:r w:rsidRPr="00D23554">
        <w:rPr>
          <w:rFonts w:eastAsia="Times New Roman" w:cs="Times New Roman"/>
          <w:b/>
          <w:bCs/>
          <w:szCs w:val="28"/>
        </w:rPr>
        <w:t>V/v triển khai công tác phòng, chống tai nạn thương tích, đuối nước</w:t>
      </w:r>
    </w:p>
    <w:p w:rsidR="00C75C98" w:rsidRPr="00D23554" w:rsidRDefault="00C75C98" w:rsidP="00D23554">
      <w:pPr>
        <w:shd w:val="clear" w:color="auto" w:fill="FFFFFF"/>
        <w:spacing w:before="0" w:after="0"/>
        <w:jc w:val="center"/>
        <w:rPr>
          <w:rFonts w:eastAsia="Times New Roman" w:cs="Times New Roman"/>
          <w:szCs w:val="28"/>
        </w:rPr>
      </w:pPr>
      <w:r w:rsidRPr="00D23554">
        <w:rPr>
          <w:rFonts w:eastAsia="Times New Roman" w:cs="Times New Roman"/>
          <w:b/>
          <w:bCs/>
          <w:szCs w:val="28"/>
        </w:rPr>
        <w:t>đối với trẻ em năm 2022</w:t>
      </w:r>
    </w:p>
    <w:p w:rsidR="00C75C98" w:rsidRPr="00D23554" w:rsidRDefault="006B579B" w:rsidP="00D23554">
      <w:pPr>
        <w:shd w:val="clear" w:color="auto" w:fill="FFFFFF"/>
        <w:spacing w:before="0" w:after="0" w:line="288" w:lineRule="auto"/>
        <w:jc w:val="center"/>
        <w:rPr>
          <w:rFonts w:eastAsia="Times New Roman" w:cs="Times New Roman"/>
          <w:szCs w:val="28"/>
        </w:rPr>
      </w:pPr>
      <w:r>
        <w:rPr>
          <w:rFonts w:eastAsia="Times New Roman" w:cs="Times New Roman"/>
          <w:noProof/>
          <w:szCs w:val="28"/>
        </w:rPr>
        <w:pict>
          <v:line id="_x0000_s1028" style="position:absolute;left:0;text-align:left;z-index:251662336" from="165.3pt,2.2pt" to="305.65pt,2.2pt"/>
        </w:pict>
      </w:r>
      <w:r w:rsidR="00C75C98" w:rsidRPr="00D23554">
        <w:rPr>
          <w:rFonts w:eastAsia="Times New Roman" w:cs="Times New Roman"/>
          <w:szCs w:val="28"/>
        </w:rPr>
        <w:t> </w:t>
      </w:r>
    </w:p>
    <w:p w:rsidR="00C75C98" w:rsidRPr="00D23554" w:rsidRDefault="00892E0D" w:rsidP="00D23554">
      <w:pPr>
        <w:shd w:val="clear" w:color="auto" w:fill="FFFFFF"/>
        <w:spacing w:before="0" w:after="0" w:line="288" w:lineRule="auto"/>
        <w:ind w:firstLine="567"/>
        <w:jc w:val="both"/>
        <w:rPr>
          <w:rFonts w:eastAsia="Times New Roman" w:cs="Times New Roman"/>
          <w:szCs w:val="28"/>
        </w:rPr>
      </w:pPr>
      <w:r>
        <w:rPr>
          <w:rFonts w:eastAsia="Times New Roman" w:cs="Times New Roman"/>
          <w:spacing w:val="-6"/>
          <w:szCs w:val="28"/>
        </w:rPr>
        <w:t>Thực hiện C</w:t>
      </w:r>
      <w:r w:rsidR="00C75C98" w:rsidRPr="00D23554">
        <w:rPr>
          <w:rFonts w:eastAsia="Times New Roman" w:cs="Times New Roman"/>
          <w:spacing w:val="-6"/>
          <w:szCs w:val="28"/>
        </w:rPr>
        <w:t>ông văn số 18/CV-GDĐT ngày 07/4/2022 của Phòng GD&amp;ĐT huyện Đại Lộc về việc triển khai công tác phòng, chống tai nạn thương tích, đuối nước đối với trẻ em năm 2022</w:t>
      </w:r>
      <w:r w:rsidR="00AD2288">
        <w:rPr>
          <w:rFonts w:eastAsia="Times New Roman" w:cs="Times New Roman"/>
          <w:spacing w:val="-6"/>
          <w:szCs w:val="28"/>
        </w:rPr>
        <w:t>;</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Trường THCS Lê Lợi xây dựng kế hoạch triển khai công tác phòng, chống tai nạn thương tích, đuối nước đối với trẻ em năm 2022 như sau:</w:t>
      </w:r>
    </w:p>
    <w:p w:rsidR="00C75C98" w:rsidRPr="00D23554" w:rsidRDefault="00D23554"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b/>
          <w:bCs/>
          <w:szCs w:val="28"/>
        </w:rPr>
        <w:t> </w:t>
      </w:r>
      <w:r w:rsidR="00C75C98" w:rsidRPr="00D23554">
        <w:rPr>
          <w:rFonts w:eastAsia="Times New Roman" w:cs="Times New Roman"/>
          <w:b/>
          <w:bCs/>
          <w:szCs w:val="28"/>
        </w:rPr>
        <w:t>I. Mục đích</w:t>
      </w:r>
    </w:p>
    <w:p w:rsidR="00C75C98" w:rsidRPr="00D23554" w:rsidRDefault="00AD2288" w:rsidP="00D23554">
      <w:pPr>
        <w:shd w:val="clear" w:color="auto" w:fill="FFFFFF"/>
        <w:spacing w:before="0" w:after="0" w:line="288" w:lineRule="auto"/>
        <w:ind w:firstLine="567"/>
        <w:jc w:val="both"/>
        <w:rPr>
          <w:rFonts w:eastAsia="Times New Roman" w:cs="Times New Roman"/>
          <w:szCs w:val="28"/>
        </w:rPr>
      </w:pPr>
      <w:r>
        <w:rPr>
          <w:rFonts w:eastAsia="Times New Roman" w:cs="Times New Roman"/>
          <w:szCs w:val="28"/>
        </w:rPr>
        <w:t>-</w:t>
      </w:r>
      <w:r w:rsidR="00C75C98" w:rsidRPr="00D23554">
        <w:rPr>
          <w:rFonts w:eastAsia="Times New Roman" w:cs="Times New Roman"/>
          <w:szCs w:val="28"/>
        </w:rPr>
        <w:t>Tăng cường công tác chỉ đạo đối với nhiệm vụ đảm bảo an toàn trường học, phòng chống tai nạn thương tích, đuối nước đối với học sinh.</w:t>
      </w:r>
    </w:p>
    <w:p w:rsidR="00C75C98" w:rsidRPr="00D23554" w:rsidRDefault="00AD2288" w:rsidP="00D23554">
      <w:pPr>
        <w:shd w:val="clear" w:color="auto" w:fill="FFFFFF"/>
        <w:spacing w:before="0" w:after="0" w:line="288" w:lineRule="auto"/>
        <w:ind w:firstLine="567"/>
        <w:jc w:val="both"/>
        <w:rPr>
          <w:rFonts w:eastAsia="Times New Roman" w:cs="Times New Roman"/>
          <w:szCs w:val="28"/>
        </w:rPr>
      </w:pPr>
      <w:r>
        <w:rPr>
          <w:rFonts w:eastAsia="Times New Roman" w:cs="Times New Roman"/>
          <w:szCs w:val="28"/>
        </w:rPr>
        <w:t>-</w:t>
      </w:r>
      <w:r w:rsidR="00C75C98" w:rsidRPr="00D23554">
        <w:rPr>
          <w:rFonts w:eastAsia="Times New Roman" w:cs="Times New Roman"/>
          <w:szCs w:val="28"/>
        </w:rPr>
        <w:t>Đẩy mạnh các hoạt động tuyên truyền, giáo dục nâng cao nhận thức, trách nhiệm của cán bộ, giáo viên, nhân viên, PHHS và học sinh về phòng, chống tai nạn thương tích, đuối nước; Tạo sự lan tỏa, hình thành thói quen, kỹ năng đảm bảo an toàn phòng, chống đuối nước và phong trào tập luyện môn bơi nhằm nâng cao sức khỏe, bảo vệ bản thân trước tai nạn đuối nước.</w:t>
      </w:r>
    </w:p>
    <w:p w:rsidR="00C75C98" w:rsidRPr="00D23554" w:rsidRDefault="00AD2288" w:rsidP="00D23554">
      <w:pPr>
        <w:shd w:val="clear" w:color="auto" w:fill="FFFFFF"/>
        <w:spacing w:before="0" w:after="0" w:line="288" w:lineRule="auto"/>
        <w:ind w:firstLine="567"/>
        <w:jc w:val="both"/>
        <w:rPr>
          <w:rFonts w:eastAsia="Times New Roman" w:cs="Times New Roman"/>
          <w:szCs w:val="28"/>
        </w:rPr>
      </w:pPr>
      <w:r>
        <w:rPr>
          <w:rFonts w:eastAsia="Times New Roman" w:cs="Times New Roman"/>
          <w:szCs w:val="28"/>
        </w:rPr>
        <w:t>-</w:t>
      </w:r>
      <w:r w:rsidR="00C75C98" w:rsidRPr="00D23554">
        <w:rPr>
          <w:rFonts w:eastAsia="Times New Roman" w:cs="Times New Roman"/>
          <w:szCs w:val="28"/>
        </w:rPr>
        <w:t>Trang bị cho đội ngũ cán bộ, giáo viên, nhân viên và học sinh những kiến thức, kỹ năng để chủ động phòng, tránh tai nạn thương tích, đuối nước khi tham gia sinh hoạt trong đời sống hằng ngày và khi tiếp xúc môi trường nước.</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b/>
          <w:bCs/>
          <w:szCs w:val="28"/>
        </w:rPr>
        <w:t>II.Nhiệm vụ và giải pháp</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b/>
          <w:bCs/>
          <w:szCs w:val="28"/>
        </w:rPr>
        <w:t>1. Truyền thông nâng cao nhận thức</w:t>
      </w:r>
    </w:p>
    <w:p w:rsidR="00C75C98" w:rsidRPr="00D23554" w:rsidRDefault="00AD2288" w:rsidP="00D23554">
      <w:pPr>
        <w:shd w:val="clear" w:color="auto" w:fill="FFFFFF"/>
        <w:spacing w:before="0" w:after="0" w:line="288" w:lineRule="auto"/>
        <w:ind w:firstLine="567"/>
        <w:jc w:val="both"/>
        <w:rPr>
          <w:rFonts w:eastAsia="Times New Roman" w:cs="Times New Roman"/>
          <w:szCs w:val="28"/>
        </w:rPr>
      </w:pPr>
      <w:r>
        <w:rPr>
          <w:rFonts w:eastAsia="Times New Roman" w:cs="Times New Roman"/>
          <w:szCs w:val="28"/>
        </w:rPr>
        <w:t>-</w:t>
      </w:r>
      <w:r w:rsidR="00C75C98" w:rsidRPr="00D23554">
        <w:rPr>
          <w:rFonts w:eastAsia="Times New Roman" w:cs="Times New Roman"/>
          <w:szCs w:val="28"/>
        </w:rPr>
        <w:t>Tăng cường tuyên truyền, phổ biến, quán triệt các chủ trương, chính sách của Đảng, Nhà nước, văn bản của các bộ, ngành trung ương, của tỉnh về phòng, chống tai nạn thương tích; phòng, chống đuối nước cho trẻ em, học sinh; xây dựng môi trường an toàn cho trẻ em tại nhà trường, gia đình và cộng đồng.</w:t>
      </w:r>
    </w:p>
    <w:p w:rsidR="00C75C98" w:rsidRPr="00D23554" w:rsidRDefault="00AD2288" w:rsidP="00D23554">
      <w:pPr>
        <w:shd w:val="clear" w:color="auto" w:fill="FFFFFF"/>
        <w:spacing w:before="0" w:after="0" w:line="288" w:lineRule="auto"/>
        <w:ind w:firstLine="567"/>
        <w:jc w:val="both"/>
        <w:rPr>
          <w:rFonts w:eastAsia="Times New Roman" w:cs="Times New Roman"/>
          <w:szCs w:val="28"/>
        </w:rPr>
      </w:pPr>
      <w:r>
        <w:rPr>
          <w:rFonts w:eastAsia="Times New Roman" w:cs="Times New Roman"/>
          <w:szCs w:val="28"/>
        </w:rPr>
        <w:t>-</w:t>
      </w:r>
      <w:r w:rsidR="00C75C98" w:rsidRPr="00D23554">
        <w:rPr>
          <w:rFonts w:eastAsia="Times New Roman" w:cs="Times New Roman"/>
          <w:szCs w:val="28"/>
        </w:rPr>
        <w:t xml:space="preserve">Đa dạng hóa các hình thức tuyên truyền về phòng, chống tai nạn thương tích, đuối nước cho trẻ em: Cùng với tuyên truyền trên các phương tiện thông tin đại chúng, tuyên truyền tại trường học, tuyên truyền phòng, chống tai nạn thương tích cần gắn với các hoạt động vui chơi, giải trí, trải nghiệm, lồng ghép tuyên truyền </w:t>
      </w:r>
      <w:r w:rsidR="00C75C98" w:rsidRPr="00D23554">
        <w:rPr>
          <w:rFonts w:eastAsia="Times New Roman" w:cs="Times New Roman"/>
          <w:szCs w:val="28"/>
        </w:rPr>
        <w:lastRenderedPageBreak/>
        <w:t>phòng, chống tai nạn thương tích, đuối nước trẻ em với việc tuyên truyền các Chương trình quốc gia của tỉnh về bảo vệ, chăm sóc, giáo dục trẻ em.</w:t>
      </w:r>
    </w:p>
    <w:p w:rsidR="00C75C98" w:rsidRPr="00D23554" w:rsidRDefault="00AD2288" w:rsidP="00D23554">
      <w:pPr>
        <w:shd w:val="clear" w:color="auto" w:fill="FFFFFF"/>
        <w:spacing w:before="0" w:after="0" w:line="288" w:lineRule="auto"/>
        <w:ind w:firstLine="567"/>
        <w:jc w:val="both"/>
        <w:rPr>
          <w:rFonts w:eastAsia="Times New Roman" w:cs="Times New Roman"/>
          <w:szCs w:val="28"/>
        </w:rPr>
      </w:pPr>
      <w:r>
        <w:rPr>
          <w:rFonts w:eastAsia="Times New Roman" w:cs="Times New Roman"/>
          <w:szCs w:val="28"/>
        </w:rPr>
        <w:t>-</w:t>
      </w:r>
      <w:r w:rsidR="00C75C98" w:rsidRPr="00D23554">
        <w:rPr>
          <w:rFonts w:eastAsia="Times New Roman" w:cs="Times New Roman"/>
          <w:szCs w:val="28"/>
        </w:rPr>
        <w:t>Tuyên truyền cho giáo viên, học sinh kiến thức phòng, chống tai nạn thương tích, đuối nước cho trẻ em, học sinh dưới hình thức: Tổ chức si</w:t>
      </w:r>
      <w:r w:rsidR="00C16424" w:rsidRPr="00D23554">
        <w:rPr>
          <w:rFonts w:eastAsia="Times New Roman" w:cs="Times New Roman"/>
          <w:szCs w:val="28"/>
        </w:rPr>
        <w:t xml:space="preserve">nh hoạt chuyên đề, thông qua </w:t>
      </w:r>
      <w:r w:rsidR="00C75C98" w:rsidRPr="00D23554">
        <w:rPr>
          <w:rFonts w:eastAsia="Times New Roman" w:cs="Times New Roman"/>
          <w:szCs w:val="28"/>
        </w:rPr>
        <w:t xml:space="preserve"> Giáo dục lối sống,</w:t>
      </w:r>
      <w:r w:rsidR="00C16424" w:rsidRPr="00D23554">
        <w:rPr>
          <w:rFonts w:eastAsia="Times New Roman" w:cs="Times New Roman"/>
          <w:szCs w:val="28"/>
        </w:rPr>
        <w:t xml:space="preserve"> </w:t>
      </w:r>
      <w:r w:rsidR="00C75C98" w:rsidRPr="00D23554">
        <w:rPr>
          <w:rFonts w:eastAsia="Times New Roman" w:cs="Times New Roman"/>
          <w:szCs w:val="28"/>
        </w:rPr>
        <w:t>sinh hoạt tập thể...</w:t>
      </w:r>
    </w:p>
    <w:p w:rsidR="00C75C98" w:rsidRPr="00D23554" w:rsidRDefault="00AD2288" w:rsidP="00D23554">
      <w:pPr>
        <w:shd w:val="clear" w:color="auto" w:fill="FFFFFF"/>
        <w:spacing w:before="0" w:after="0" w:line="288" w:lineRule="auto"/>
        <w:ind w:firstLine="567"/>
        <w:jc w:val="both"/>
        <w:rPr>
          <w:rFonts w:eastAsia="Times New Roman" w:cs="Times New Roman"/>
          <w:szCs w:val="28"/>
        </w:rPr>
      </w:pPr>
      <w:r>
        <w:rPr>
          <w:rFonts w:eastAsia="Times New Roman" w:cs="Times New Roman"/>
          <w:szCs w:val="28"/>
        </w:rPr>
        <w:t>-</w:t>
      </w:r>
      <w:r w:rsidR="00C75C98" w:rsidRPr="00D23554">
        <w:rPr>
          <w:rFonts w:eastAsia="Times New Roman" w:cs="Times New Roman"/>
          <w:szCs w:val="28"/>
        </w:rPr>
        <w:t>Tuyên truyền cho phụ huynh học sinh về phòng, chống tai nạn thương tích, đuối nước cho trẻ em, học sinh; trách nhiệm của phụ huynh học sinh trong việc tổ chức, tạo điều kiện cho con em học bơi để biết bơi thông qua hoạt động chuyên đề, các cuộc họp phụ huynh học sinh đầu năm học, cuối học kỳ I và cuối các năm học.</w:t>
      </w:r>
    </w:p>
    <w:p w:rsidR="00C75C98" w:rsidRPr="00D23554" w:rsidRDefault="00AD2288" w:rsidP="00D23554">
      <w:pPr>
        <w:shd w:val="clear" w:color="auto" w:fill="FFFFFF"/>
        <w:spacing w:before="0" w:after="0" w:line="288" w:lineRule="auto"/>
        <w:ind w:firstLine="567"/>
        <w:jc w:val="both"/>
        <w:rPr>
          <w:rFonts w:eastAsia="Times New Roman" w:cs="Times New Roman"/>
          <w:szCs w:val="28"/>
        </w:rPr>
      </w:pPr>
      <w:r>
        <w:rPr>
          <w:rFonts w:eastAsia="Times New Roman" w:cs="Times New Roman"/>
          <w:szCs w:val="28"/>
        </w:rPr>
        <w:t>-</w:t>
      </w:r>
      <w:r w:rsidR="00C75C98" w:rsidRPr="00D23554">
        <w:rPr>
          <w:rFonts w:eastAsia="Times New Roman" w:cs="Times New Roman"/>
          <w:szCs w:val="28"/>
        </w:rPr>
        <w:t>Xây dựng các thông điệp, tài liệu truyền thông phòng, chống tai nạn thương tích, đuối nước trẻ em phù hợp với lứa tuổi, nhà trường, và địa bàn sinh sống của trẻ em, học sinh.</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b/>
          <w:bCs/>
          <w:szCs w:val="28"/>
        </w:rPr>
        <w:t>2. Nội dung hoạt động phòng chống tai nạn, thương tích, đuối nước cho trẻ em, học sinh.</w:t>
      </w:r>
    </w:p>
    <w:p w:rsidR="00AD2288" w:rsidRDefault="00C75C98" w:rsidP="00D23554">
      <w:pPr>
        <w:shd w:val="clear" w:color="auto" w:fill="FFFFFF"/>
        <w:spacing w:before="0" w:after="0" w:line="288" w:lineRule="auto"/>
        <w:ind w:firstLine="567"/>
        <w:jc w:val="both"/>
        <w:rPr>
          <w:rFonts w:eastAsia="Times New Roman" w:cs="Times New Roman"/>
          <w:szCs w:val="28"/>
        </w:rPr>
      </w:pPr>
      <w:r w:rsidRPr="00AD2288">
        <w:rPr>
          <w:rFonts w:eastAsia="Times New Roman" w:cs="Times New Roman"/>
          <w:bCs/>
          <w:i/>
          <w:iCs/>
          <w:szCs w:val="28"/>
        </w:rPr>
        <w:t>2.1. Nâng cao chất lượng công tác xây dựng trường học “An toàn phòng chống tai nạn thương tích” (ATPCTNTT)</w:t>
      </w:r>
      <w:r w:rsidRPr="00AD2288">
        <w:rPr>
          <w:rFonts w:eastAsia="Times New Roman" w:cs="Times New Roman"/>
          <w:i/>
          <w:szCs w:val="28"/>
        </w:rPr>
        <w:t>:</w:t>
      </w:r>
      <w:r w:rsidRPr="00D23554">
        <w:rPr>
          <w:rFonts w:eastAsia="Times New Roman" w:cs="Times New Roman"/>
          <w:szCs w:val="28"/>
        </w:rPr>
        <w:t xml:space="preserve"> </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Phải xác định cho mỗi cán bộ quản lý giáo dục, giáo viên, học sinh nhà trường nhận thức đầy đủ trường học ATPCTNTT là trường học mà các yếu tố nguy cơ gây tai nạn, thương tích cho học sinh được phòng, chống và giảm thiểu tối đa hoặc loại bỏ. Toàn bộ học sinh của trường được sống và học tập trong một môi trường an toàn. Quá trình xây dựng trường học ATPCTNTT phải có sự tham gia của tất cả học sinh, giáo viên, cán bộ quản lý giáo dục, cha mẹ học sinh và các cấp ủy Đảng, chính quyền, các ban ngành, đoàn thể của địa phương. Các nguyên nhân thương tích thường gặp đối với học sinh là: Tai nạn giao thông, ngã, đuối nước, bỏng, điện giật, ngộ độc do hóa chất, thực phẩm, vật sắc nhọn đâm, cắt, đánh nhau và bạo lực học đường... Công tác xây dựng trường học ATPCTNTT cần tập trung vào các nội dung sau:</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xml:space="preserve">- Xây dựng kế hoạch hoạt động phòng, chống tai nạn, thương tích của nhà trường với các biện pháp phòng, chống tai nạn thương tích như: Truyền thông giáo dục nâng cao nhận thức </w:t>
      </w:r>
      <w:r w:rsidR="00C16424" w:rsidRPr="00D23554">
        <w:rPr>
          <w:rFonts w:eastAsia="Times New Roman" w:cs="Times New Roman"/>
          <w:szCs w:val="28"/>
        </w:rPr>
        <w:t>về xây dựng trường học ATPCTNTT</w:t>
      </w:r>
      <w:r w:rsidRPr="00D23554">
        <w:rPr>
          <w:rFonts w:eastAsia="Times New Roman" w:cs="Times New Roman"/>
          <w:szCs w:val="28"/>
        </w:rPr>
        <w:t>; cải tạo môi trường học tập và sinh hoạt; khắc phục các nguy cơ thương tích trong trường học, có tủ thuốc và các dụng cụ sơ cấp cứu theo quy định; có quy định về phát hiện và xử lý tai nạn, thương tích ở trường học; có phương án khắc phục các yếu tố nguy cơ gây tai nạn và phương án dự phòng xử lý tai nạn, thương tích.</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lastRenderedPageBreak/>
        <w:t>- Thực hiện đánh giá quá trình triển khai và kết quả các hoạt động xây dựng trường học ATPCTNTT.</w:t>
      </w:r>
    </w:p>
    <w:p w:rsidR="00C75C98" w:rsidRPr="00AD2288" w:rsidRDefault="00C75C98" w:rsidP="00D23554">
      <w:pPr>
        <w:shd w:val="clear" w:color="auto" w:fill="FFFFFF"/>
        <w:spacing w:before="0" w:after="0" w:line="288" w:lineRule="auto"/>
        <w:ind w:firstLine="567"/>
        <w:jc w:val="both"/>
        <w:rPr>
          <w:rFonts w:eastAsia="Times New Roman" w:cs="Times New Roman"/>
          <w:i/>
          <w:szCs w:val="28"/>
        </w:rPr>
      </w:pPr>
      <w:r w:rsidRPr="00AD2288">
        <w:rPr>
          <w:rFonts w:eastAsia="Times New Roman" w:cs="Times New Roman"/>
          <w:bCs/>
          <w:i/>
          <w:iCs/>
          <w:szCs w:val="28"/>
        </w:rPr>
        <w:t>2.2. Những nội dung cụ thể và thiết thực cần triển khai trong công tác xây dựng trường học ATPCTNTT</w:t>
      </w:r>
      <w:r w:rsidRPr="00AD2288">
        <w:rPr>
          <w:rFonts w:eastAsia="Times New Roman" w:cs="Times New Roman"/>
          <w:i/>
          <w:iCs/>
          <w:szCs w:val="28"/>
        </w:rPr>
        <w:t>:</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i/>
          <w:iCs/>
          <w:szCs w:val="28"/>
        </w:rPr>
        <w:t>- Phòng chống ngã cho học sinh cần tập trung:</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Đảm bảo đường đi, sân trường bằng phẳng, không trơn trượt, mấp mô;</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Các cây cao, cây cổ thụ ở sân trường được chặt tỉa cành trước mùa mưa bão;</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Ban công và cầu thang nhất thiết phải có tay vịn, lan can chắc chắn và đảm bảo độ cao an toàn;</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+Bàn ghế vững chắc, mặt bàn nhẵn, góc bàn không nhọn, đảm bảo khoảng cách theo quy định.</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i/>
          <w:iCs/>
          <w:szCs w:val="28"/>
        </w:rPr>
        <w:t>- Phòng chống tai nạn giao thông cho học sinh cần tập trung:</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Học sinh được học, được phổ biến, thảo luận Luật giao thông; các qui định của các cấp về đảm bảo an toàn giao thông; học sinh, cha mẹ học sinh cam kết không vi phạm về an toàn giao thông; có qui chế xử lý cán bộ, giáo viên, học sinh vi phạm qui định về an toàn giao thông.</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Xung quanh trường có hệ thống tường rào, cổng chắc chắn và có người quản lý để học sinh không chơi, đùa ngoài đường.</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i/>
          <w:iCs/>
          <w:szCs w:val="28"/>
        </w:rPr>
        <w:t>- Phòng chống đánh nhau, bạo lực trong trường học cần tập trung</w:t>
      </w:r>
      <w:r w:rsidRPr="00D23554">
        <w:rPr>
          <w:rFonts w:eastAsia="Times New Roman" w:cs="Times New Roman"/>
          <w:szCs w:val="28"/>
        </w:rPr>
        <w:t>:</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Học sinh không được mang các vật sắc nhọn, dao, súng cao su, chất nổ, chất độc, hại và các hung khí đến trường.</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+Tăng cường giáo dục, quản lý học sinh, kiên quyết xử lý triệt để các mâu thuẫn trong học sinh để không có các vụ đánh nhau trong trường học gây tai nạn thương tích.</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i/>
          <w:iCs/>
          <w:szCs w:val="28"/>
        </w:rPr>
        <w:t>- Phòng chống bỏng, điện giật, cháy nổ cần tập trung</w:t>
      </w:r>
      <w:r w:rsidRPr="00D23554">
        <w:rPr>
          <w:rFonts w:eastAsia="Times New Roman" w:cs="Times New Roman"/>
          <w:szCs w:val="28"/>
        </w:rPr>
        <w:t>:</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Có nội quy phòng, chống điện giật, cháy nổ.</w:t>
      </w:r>
    </w:p>
    <w:p w:rsid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xml:space="preserve">+ Các bảng điện phải có nắp đậy </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Hệ thống điện trong lớp học, phòng học bộ môn, thư viện v.v… phải đảm bảo quy định về an toàn điện.</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Có trang, thiết bị phòng, chữa cháy đặt ở nơi thuận tiện cho việc sử dụng.</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i/>
          <w:iCs/>
          <w:szCs w:val="28"/>
        </w:rPr>
        <w:t>- Phòng chống ngộ độc cần tập trung:</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Chọn thực phẩm an toàn. Quả nên gọt vỏ trước khi ăn.</w:t>
      </w:r>
    </w:p>
    <w:p w:rsidR="00C16424" w:rsidRPr="00D23554" w:rsidRDefault="00C75C98" w:rsidP="00D23554">
      <w:pPr>
        <w:shd w:val="clear" w:color="auto" w:fill="FFFFFF"/>
        <w:spacing w:before="0" w:after="0" w:line="288" w:lineRule="auto"/>
        <w:ind w:firstLine="567"/>
        <w:rPr>
          <w:rFonts w:eastAsia="Times New Roman" w:cs="Times New Roman"/>
          <w:szCs w:val="28"/>
        </w:rPr>
      </w:pPr>
      <w:r w:rsidRPr="00D23554">
        <w:rPr>
          <w:rFonts w:eastAsia="Times New Roman" w:cs="Times New Roman"/>
          <w:szCs w:val="28"/>
        </w:rPr>
        <w:t xml:space="preserve">+ </w:t>
      </w:r>
      <w:r w:rsidR="00C16424" w:rsidRPr="00D23554">
        <w:rPr>
          <w:rFonts w:eastAsia="Times New Roman" w:cs="Times New Roman"/>
          <w:szCs w:val="28"/>
        </w:rPr>
        <w:t>Đồ ăn phải có nhãn max đảm bảo sự tin cậy về an toàn thực phẩm. Ăn chín uống sôi...</w:t>
      </w:r>
    </w:p>
    <w:p w:rsidR="00C16424" w:rsidRPr="00D23554" w:rsidRDefault="00C75C98" w:rsidP="00D23554">
      <w:pPr>
        <w:shd w:val="clear" w:color="auto" w:fill="FFFFFF"/>
        <w:spacing w:before="0" w:after="0" w:line="288" w:lineRule="auto"/>
        <w:ind w:firstLine="567"/>
        <w:rPr>
          <w:rFonts w:eastAsia="Times New Roman" w:cs="Times New Roman"/>
          <w:szCs w:val="28"/>
        </w:rPr>
      </w:pPr>
      <w:r w:rsidRPr="00D23554">
        <w:rPr>
          <w:rFonts w:eastAsia="Times New Roman" w:cs="Times New Roman"/>
          <w:szCs w:val="28"/>
        </w:rPr>
        <w:t xml:space="preserve">+ Sử dụng nguồn nước sạch an toàn. </w:t>
      </w:r>
    </w:p>
    <w:p w:rsidR="00C75C98" w:rsidRPr="00D23554" w:rsidRDefault="00AD2288" w:rsidP="00AD2288">
      <w:pPr>
        <w:shd w:val="clear" w:color="auto" w:fill="FFFFFF"/>
        <w:spacing w:before="0" w:after="0" w:line="288" w:lineRule="auto"/>
        <w:jc w:val="both"/>
        <w:rPr>
          <w:rFonts w:eastAsia="Times New Roman" w:cs="Times New Roman"/>
          <w:szCs w:val="28"/>
        </w:rPr>
      </w:pPr>
      <w:r>
        <w:rPr>
          <w:rFonts w:eastAsia="Times New Roman" w:cs="Times New Roman"/>
          <w:i/>
          <w:iCs/>
          <w:szCs w:val="28"/>
        </w:rPr>
        <w:lastRenderedPageBreak/>
        <w:t>2.3</w:t>
      </w:r>
      <w:r w:rsidR="00C75C98" w:rsidRPr="00D23554">
        <w:rPr>
          <w:rFonts w:eastAsia="Times New Roman" w:cs="Times New Roman"/>
          <w:i/>
          <w:iCs/>
          <w:szCs w:val="28"/>
        </w:rPr>
        <w:t xml:space="preserve"> Phòng chống đuối nước cho trẻ em, học sinh cần tập trung:</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Tuyên truyền nâng cao nhận thức về trách nhiệm cho cán bộ quản lý, giáo viên, phụ huynh học sinh về phòng chống đuối nước cho trẻ em, học sinh thông qua tuyên truyền trên hệ thống loa truyền thanh, nói chuyện chuyên đề, tiểu phẩm, qua các cuộc họp phụ huynh học sinh đầu năm, cuối học kỳ I và cuối năm học. Nâng cao vai trò quan trọng và trách nhiệm của cha mẹ trong việc dạy con biết bơi; tăng cường quản lý con, em. Kiên quyết không cho con, em tắm biển, sông, hồ, ao khi không có người lớn kèm, không tắm tại nơi có cảnh báo nguy hiểm.</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Nhà trường chủ động xây dựng kế hoạch tổ chức dạy bơi cho trẻ em, học sinh; giao nhiệm vụ và tạo điều kiện để cán bộ, giáo viên có chuyên môn được tham gia dạy bơi hoặc tự tổ chức dạy bơi cho trẻ em, học sinh vào dịp hè.</w:t>
      </w:r>
    </w:p>
    <w:p w:rsidR="00C75C98" w:rsidRPr="00D23554" w:rsidRDefault="00C75C98"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Cùng với việc dạy cho trẻ kỹ năng bơi, giáo viên cần cung cấp cho trẻ em, học sinh kỹ năng cứu hộ và kiến thức về an toàn dưới nước.</w:t>
      </w:r>
    </w:p>
    <w:p w:rsidR="00D23554" w:rsidRPr="00D23554" w:rsidRDefault="00D23554"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b/>
          <w:bCs/>
          <w:szCs w:val="28"/>
        </w:rPr>
        <w:t>III. TỔ CHỨC THỰC HIỆN</w:t>
      </w:r>
    </w:p>
    <w:p w:rsidR="00D23554" w:rsidRPr="00D23554" w:rsidRDefault="00D23554"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Ban Giám hiệu xây dựng kế hoạch và triển khai cụ thể kế hoạch đến cán bộ, giáo viên, nhân viên và học sinh trong nhà trường.</w:t>
      </w:r>
    </w:p>
    <w:p w:rsidR="00D23554" w:rsidRPr="00D23554" w:rsidRDefault="00D23554" w:rsidP="00D23554">
      <w:pPr>
        <w:shd w:val="clear" w:color="auto" w:fill="FFFFFF"/>
        <w:spacing w:before="0" w:after="0" w:line="288" w:lineRule="auto"/>
        <w:ind w:firstLine="567"/>
        <w:jc w:val="both"/>
        <w:rPr>
          <w:rFonts w:eastAsia="Times New Roman" w:cs="Times New Roman"/>
          <w:szCs w:val="28"/>
        </w:rPr>
      </w:pPr>
      <w:r w:rsidRPr="00D23554">
        <w:rPr>
          <w:rFonts w:eastAsia="Times New Roman" w:cs="Times New Roman"/>
          <w:szCs w:val="28"/>
        </w:rPr>
        <w:t xml:space="preserve">BGH, GVCN, GV TPT Đội chịu trách nhiệm trong công tác tuyên truyền giáo dục phòng chống tai nạn thương tích, tai nạn đuối nước cho học sinh vào các tiết sinh hoạt lớp, các hoạt động ngoại khóa. </w:t>
      </w:r>
      <w:r>
        <w:rPr>
          <w:rFonts w:eastAsia="Times New Roman" w:cs="Times New Roman"/>
          <w:szCs w:val="28"/>
        </w:rPr>
        <w:t xml:space="preserve">Đồng thời </w:t>
      </w:r>
      <w:r w:rsidRPr="00D23554">
        <w:rPr>
          <w:rFonts w:eastAsia="Times New Roman" w:cs="Times New Roman"/>
          <w:szCs w:val="28"/>
        </w:rPr>
        <w:t>dạy lồng ghép trong các hoạt động giáo dục.</w:t>
      </w:r>
    </w:p>
    <w:p w:rsidR="00D23554" w:rsidRDefault="00D23554" w:rsidP="00D23554">
      <w:pPr>
        <w:shd w:val="clear" w:color="auto" w:fill="FFFFFF"/>
        <w:spacing w:before="0" w:after="0" w:line="288" w:lineRule="auto"/>
        <w:ind w:firstLine="567"/>
        <w:jc w:val="both"/>
        <w:rPr>
          <w:rFonts w:eastAsia="Times New Roman" w:cs="Times New Roman"/>
          <w:spacing w:val="-2"/>
          <w:szCs w:val="28"/>
          <w:bdr w:val="none" w:sz="0" w:space="0" w:color="auto" w:frame="1"/>
          <w:shd w:val="clear" w:color="auto" w:fill="FFFFFF"/>
          <w:lang w:val="de-DE"/>
        </w:rPr>
      </w:pPr>
      <w:r w:rsidRPr="00D23554">
        <w:rPr>
          <w:rFonts w:eastAsia="Times New Roman" w:cs="Times New Roman"/>
          <w:spacing w:val="-2"/>
          <w:szCs w:val="28"/>
          <w:bdr w:val="none" w:sz="0" w:space="0" w:color="auto" w:frame="1"/>
          <w:shd w:val="clear" w:color="auto" w:fill="FFFFFF"/>
          <w:lang w:val="de-DE"/>
        </w:rPr>
        <w:t>Trên đây là kế hoạch thực hiện công tác phòng chống tai nạn thương tích, đuối nước của trường THCS Lê Lợi năm 2022; Đề nghị toàn thể cán bộ, giáo viên, nhân viên trong nhà trường cùng phối hợp thực hiện tốt kế hoạch đã đề ra./.</w:t>
      </w:r>
    </w:p>
    <w:p w:rsidR="00E725A0" w:rsidRPr="00D23554" w:rsidRDefault="00E725A0" w:rsidP="00D23554">
      <w:pPr>
        <w:shd w:val="clear" w:color="auto" w:fill="FFFFFF"/>
        <w:spacing w:before="0" w:after="0" w:line="288" w:lineRule="auto"/>
        <w:ind w:firstLine="567"/>
        <w:jc w:val="both"/>
        <w:rPr>
          <w:rFonts w:eastAsia="Times New Roman" w:cs="Times New Roman"/>
          <w:szCs w:val="28"/>
        </w:rPr>
      </w:pPr>
    </w:p>
    <w:tbl>
      <w:tblPr>
        <w:tblW w:w="10207" w:type="dxa"/>
        <w:tblInd w:w="-34" w:type="dxa"/>
        <w:tblLayout w:type="fixed"/>
        <w:tblLook w:val="0000"/>
      </w:tblPr>
      <w:tblGrid>
        <w:gridCol w:w="5172"/>
        <w:gridCol w:w="5035"/>
      </w:tblGrid>
      <w:tr w:rsidR="00D23554" w:rsidTr="00894F54">
        <w:tc>
          <w:tcPr>
            <w:tcW w:w="5172" w:type="dxa"/>
          </w:tcPr>
          <w:p w:rsidR="00D23554" w:rsidRDefault="00D23554" w:rsidP="00894F54">
            <w:pPr>
              <w:tabs>
                <w:tab w:val="left" w:pos="1080"/>
                <w:tab w:val="left" w:pos="7150"/>
              </w:tabs>
              <w:jc w:val="both"/>
              <w:rPr>
                <w:b/>
                <w:color w:val="000000"/>
                <w:sz w:val="24"/>
                <w:szCs w:val="24"/>
                <w:lang w:val="es-ES"/>
              </w:rPr>
            </w:pPr>
            <w:r>
              <w:rPr>
                <w:b/>
                <w:i/>
                <w:color w:val="000000"/>
                <w:sz w:val="24"/>
                <w:szCs w:val="24"/>
                <w:lang w:val="es-ES"/>
              </w:rPr>
              <w:t>Nơi nhận:</w:t>
            </w:r>
            <w:r>
              <w:rPr>
                <w:rFonts w:ascii=".VnTime" w:hAnsi=".VnTime"/>
                <w:b/>
                <w:color w:val="000000"/>
                <w:sz w:val="24"/>
                <w:szCs w:val="24"/>
                <w:lang w:val="es-ES"/>
              </w:rPr>
              <w:t xml:space="preserve">  </w:t>
            </w:r>
            <w:r>
              <w:rPr>
                <w:rFonts w:ascii=".VnTime" w:hAnsi=".VnTime"/>
                <w:b/>
                <w:color w:val="000000"/>
                <w:sz w:val="24"/>
                <w:szCs w:val="24"/>
                <w:lang w:val="es-ES"/>
              </w:rPr>
              <w:tab/>
              <w:t xml:space="preserve">     </w:t>
            </w:r>
            <w:r>
              <w:rPr>
                <w:bCs/>
                <w:color w:val="000000"/>
                <w:sz w:val="24"/>
                <w:szCs w:val="24"/>
                <w:lang w:val="es-ES"/>
              </w:rPr>
              <w:t xml:space="preserve">                                                                                          </w:t>
            </w:r>
          </w:p>
          <w:p w:rsidR="00D23554" w:rsidRDefault="00D23554" w:rsidP="00894F54">
            <w:pPr>
              <w:tabs>
                <w:tab w:val="left" w:pos="1080"/>
                <w:tab w:val="left" w:pos="7150"/>
              </w:tabs>
              <w:jc w:val="both"/>
              <w:rPr>
                <w:bCs/>
                <w:color w:val="000000"/>
                <w:sz w:val="22"/>
                <w:lang w:val="es-ES"/>
              </w:rPr>
            </w:pPr>
            <w:r>
              <w:rPr>
                <w:bCs/>
                <w:color w:val="000000"/>
                <w:sz w:val="22"/>
                <w:lang w:val="es-ES"/>
              </w:rPr>
              <w:t>- Phòng GD-ĐT;</w:t>
            </w:r>
            <w:r>
              <w:rPr>
                <w:b/>
                <w:color w:val="000000"/>
                <w:sz w:val="22"/>
                <w:lang w:val="es-ES"/>
              </w:rPr>
              <w:t xml:space="preserve">            </w:t>
            </w:r>
          </w:p>
          <w:p w:rsidR="00D23554" w:rsidRDefault="00D23554" w:rsidP="00894F54">
            <w:pPr>
              <w:tabs>
                <w:tab w:val="left" w:pos="993"/>
                <w:tab w:val="left" w:pos="1701"/>
              </w:tabs>
              <w:ind w:right="-54"/>
              <w:jc w:val="both"/>
              <w:rPr>
                <w:bCs/>
                <w:color w:val="000000"/>
                <w:sz w:val="22"/>
                <w:lang w:val="es-ES"/>
              </w:rPr>
            </w:pPr>
            <w:r>
              <w:rPr>
                <w:bCs/>
                <w:color w:val="000000"/>
                <w:sz w:val="22"/>
                <w:lang w:val="es-ES"/>
              </w:rPr>
              <w:t>- Các BP công tác nhà trường;</w:t>
            </w:r>
          </w:p>
          <w:p w:rsidR="00D23554" w:rsidRDefault="00D23554" w:rsidP="00894F54">
            <w:pPr>
              <w:tabs>
                <w:tab w:val="left" w:pos="993"/>
                <w:tab w:val="left" w:pos="1701"/>
              </w:tabs>
              <w:ind w:right="-54"/>
              <w:jc w:val="both"/>
              <w:rPr>
                <w:bCs/>
                <w:color w:val="000000"/>
                <w:sz w:val="22"/>
                <w:lang w:val="es-ES"/>
              </w:rPr>
            </w:pPr>
            <w:r>
              <w:rPr>
                <w:bCs/>
                <w:color w:val="000000"/>
                <w:sz w:val="22"/>
                <w:lang w:val="es-ES"/>
              </w:rPr>
              <w:t>- Web nhà trường</w:t>
            </w:r>
          </w:p>
          <w:p w:rsidR="00D23554" w:rsidRDefault="00D23554" w:rsidP="00894F54">
            <w:pPr>
              <w:tabs>
                <w:tab w:val="left" w:pos="0"/>
              </w:tabs>
              <w:jc w:val="both"/>
              <w:rPr>
                <w:bCs/>
                <w:color w:val="000000"/>
              </w:rPr>
            </w:pPr>
            <w:r>
              <w:rPr>
                <w:bCs/>
                <w:color w:val="000000"/>
                <w:sz w:val="22"/>
              </w:rPr>
              <w:t>- Lưu VTLT.</w:t>
            </w:r>
            <w:r>
              <w:rPr>
                <w:bCs/>
                <w:color w:val="000000"/>
              </w:rPr>
              <w:t xml:space="preserve"> </w:t>
            </w:r>
            <w:r>
              <w:rPr>
                <w:color w:val="000000"/>
              </w:rPr>
              <w:t xml:space="preserve">           </w:t>
            </w:r>
            <w:r>
              <w:rPr>
                <w:color w:val="000000"/>
              </w:rPr>
              <w:tab/>
            </w:r>
            <w:r>
              <w:rPr>
                <w:color w:val="000000"/>
              </w:rPr>
              <w:tab/>
            </w:r>
            <w:r>
              <w:rPr>
                <w:color w:val="000000"/>
              </w:rPr>
              <w:tab/>
            </w:r>
          </w:p>
        </w:tc>
        <w:tc>
          <w:tcPr>
            <w:tcW w:w="5035" w:type="dxa"/>
          </w:tcPr>
          <w:p w:rsidR="00D23554" w:rsidRDefault="00D23554" w:rsidP="00894F54">
            <w:pPr>
              <w:tabs>
                <w:tab w:val="left" w:pos="1080"/>
                <w:tab w:val="left" w:pos="6760"/>
              </w:tabs>
              <w:jc w:val="center"/>
              <w:rPr>
                <w:color w:val="000000"/>
              </w:rPr>
            </w:pPr>
            <w:r>
              <w:rPr>
                <w:b/>
                <w:bCs/>
                <w:color w:val="000000"/>
              </w:rPr>
              <w:t xml:space="preserve">HIỆU TRƯỞNG </w:t>
            </w:r>
          </w:p>
          <w:p w:rsidR="00D23554" w:rsidRDefault="00D23554" w:rsidP="00894F54">
            <w:pPr>
              <w:tabs>
                <w:tab w:val="left" w:pos="993"/>
                <w:tab w:val="left" w:pos="1701"/>
              </w:tabs>
              <w:ind w:right="-54"/>
              <w:jc w:val="center"/>
              <w:rPr>
                <w:b/>
                <w:color w:val="000000"/>
              </w:rPr>
            </w:pPr>
          </w:p>
          <w:p w:rsidR="00D23554" w:rsidRDefault="00D23554" w:rsidP="00894F54">
            <w:pPr>
              <w:tabs>
                <w:tab w:val="left" w:pos="993"/>
                <w:tab w:val="left" w:pos="1701"/>
              </w:tabs>
              <w:ind w:right="-54"/>
              <w:jc w:val="center"/>
              <w:rPr>
                <w:b/>
                <w:color w:val="000000"/>
              </w:rPr>
            </w:pPr>
          </w:p>
          <w:p w:rsidR="00D23554" w:rsidRDefault="00D23554" w:rsidP="00894F54">
            <w:pPr>
              <w:tabs>
                <w:tab w:val="left" w:pos="993"/>
                <w:tab w:val="left" w:pos="1701"/>
              </w:tabs>
              <w:ind w:right="-54"/>
              <w:jc w:val="center"/>
              <w:rPr>
                <w:b/>
                <w:color w:val="000000"/>
              </w:rPr>
            </w:pPr>
          </w:p>
          <w:p w:rsidR="00D23554" w:rsidRDefault="00D23554" w:rsidP="00894F54">
            <w:pPr>
              <w:tabs>
                <w:tab w:val="left" w:pos="993"/>
                <w:tab w:val="left" w:pos="1701"/>
              </w:tabs>
              <w:ind w:right="-54"/>
              <w:jc w:val="center"/>
              <w:rPr>
                <w:b/>
                <w:color w:val="000000"/>
              </w:rPr>
            </w:pPr>
            <w:r>
              <w:rPr>
                <w:b/>
                <w:color w:val="000000"/>
              </w:rPr>
              <w:t>Nguyễn Văn Năm</w:t>
            </w:r>
          </w:p>
        </w:tc>
      </w:tr>
    </w:tbl>
    <w:p w:rsidR="00D23554" w:rsidRPr="00D23554" w:rsidRDefault="00D23554" w:rsidP="00D23554">
      <w:pPr>
        <w:shd w:val="clear" w:color="auto" w:fill="FFFFFF"/>
        <w:spacing w:before="100" w:beforeAutospacing="1" w:after="100" w:afterAutospacing="1" w:line="249" w:lineRule="atLeast"/>
        <w:jc w:val="both"/>
        <w:rPr>
          <w:rFonts w:eastAsia="Times New Roman" w:cs="Times New Roman"/>
          <w:b/>
          <w:bCs/>
          <w:color w:val="000000"/>
          <w:szCs w:val="28"/>
        </w:rPr>
      </w:pPr>
      <w:r w:rsidRPr="00C75C98">
        <w:rPr>
          <w:rFonts w:eastAsia="Times New Roman" w:cs="Times New Roman"/>
          <w:b/>
          <w:bCs/>
          <w:color w:val="000000"/>
          <w:szCs w:val="28"/>
        </w:rPr>
        <w:t xml:space="preserve">                                                           </w:t>
      </w:r>
      <w:r>
        <w:rPr>
          <w:rFonts w:eastAsia="Times New Roman" w:cs="Times New Roman"/>
          <w:b/>
          <w:bCs/>
          <w:color w:val="000000"/>
          <w:szCs w:val="28"/>
        </w:rPr>
        <w:t xml:space="preserve">                                 </w:t>
      </w:r>
    </w:p>
    <w:p w:rsidR="00D23554" w:rsidRPr="00C75C98" w:rsidRDefault="00D23554" w:rsidP="00C75C98">
      <w:pPr>
        <w:shd w:val="clear" w:color="auto" w:fill="FFFFFF"/>
        <w:spacing w:before="0" w:after="138"/>
        <w:jc w:val="both"/>
        <w:rPr>
          <w:rFonts w:eastAsia="Times New Roman" w:cs="Times New Roman"/>
          <w:color w:val="333333"/>
          <w:szCs w:val="28"/>
        </w:rPr>
      </w:pPr>
    </w:p>
    <w:p w:rsidR="00D23554" w:rsidRDefault="00D23554" w:rsidP="00C75C98">
      <w:pPr>
        <w:shd w:val="clear" w:color="auto" w:fill="FFFFFF"/>
        <w:spacing w:before="0" w:after="138"/>
        <w:jc w:val="both"/>
        <w:rPr>
          <w:rFonts w:eastAsia="Times New Roman" w:cs="Times New Roman"/>
          <w:b/>
          <w:bCs/>
          <w:color w:val="333333"/>
          <w:szCs w:val="28"/>
        </w:rPr>
      </w:pPr>
    </w:p>
    <w:p w:rsidR="00D23554" w:rsidRDefault="00D23554" w:rsidP="00C75C98">
      <w:pPr>
        <w:shd w:val="clear" w:color="auto" w:fill="FFFFFF"/>
        <w:spacing w:before="0" w:after="138"/>
        <w:jc w:val="both"/>
        <w:rPr>
          <w:rFonts w:eastAsia="Times New Roman" w:cs="Times New Roman"/>
          <w:b/>
          <w:bCs/>
          <w:color w:val="333333"/>
          <w:szCs w:val="28"/>
        </w:rPr>
      </w:pPr>
    </w:p>
    <w:p w:rsidR="00D23554" w:rsidRDefault="00D23554" w:rsidP="00C75C98">
      <w:pPr>
        <w:shd w:val="clear" w:color="auto" w:fill="FFFFFF"/>
        <w:spacing w:before="0" w:after="138"/>
        <w:jc w:val="both"/>
        <w:rPr>
          <w:rFonts w:eastAsia="Times New Roman" w:cs="Times New Roman"/>
          <w:b/>
          <w:bCs/>
          <w:color w:val="333333"/>
          <w:szCs w:val="28"/>
        </w:rPr>
      </w:pPr>
    </w:p>
    <w:p w:rsidR="00D23554" w:rsidRDefault="00D23554" w:rsidP="00C75C98">
      <w:pPr>
        <w:shd w:val="clear" w:color="auto" w:fill="FFFFFF"/>
        <w:spacing w:before="0" w:after="138"/>
        <w:jc w:val="both"/>
        <w:rPr>
          <w:rFonts w:eastAsia="Times New Roman" w:cs="Times New Roman"/>
          <w:b/>
          <w:bCs/>
          <w:color w:val="333333"/>
          <w:szCs w:val="28"/>
        </w:rPr>
      </w:pPr>
    </w:p>
    <w:p w:rsidR="00D23554" w:rsidRDefault="00D23554" w:rsidP="00C75C98">
      <w:pPr>
        <w:shd w:val="clear" w:color="auto" w:fill="FFFFFF"/>
        <w:spacing w:before="0" w:after="138"/>
        <w:jc w:val="both"/>
        <w:rPr>
          <w:rFonts w:eastAsia="Times New Roman" w:cs="Times New Roman"/>
          <w:b/>
          <w:bCs/>
          <w:color w:val="333333"/>
          <w:szCs w:val="28"/>
        </w:rPr>
      </w:pPr>
    </w:p>
    <w:p w:rsidR="00D23554" w:rsidRDefault="00D23554" w:rsidP="00C75C98">
      <w:pPr>
        <w:shd w:val="clear" w:color="auto" w:fill="FFFFFF"/>
        <w:spacing w:before="0" w:after="138"/>
        <w:jc w:val="both"/>
        <w:rPr>
          <w:rFonts w:eastAsia="Times New Roman" w:cs="Times New Roman"/>
          <w:b/>
          <w:bCs/>
          <w:color w:val="333333"/>
          <w:szCs w:val="28"/>
        </w:rPr>
      </w:pPr>
    </w:p>
    <w:p w:rsidR="00D23554" w:rsidRDefault="00D23554" w:rsidP="00C75C98">
      <w:pPr>
        <w:shd w:val="clear" w:color="auto" w:fill="FFFFFF"/>
        <w:spacing w:before="0" w:after="138"/>
        <w:jc w:val="both"/>
        <w:rPr>
          <w:rFonts w:eastAsia="Times New Roman" w:cs="Times New Roman"/>
          <w:b/>
          <w:bCs/>
          <w:color w:val="333333"/>
          <w:szCs w:val="28"/>
        </w:rPr>
      </w:pPr>
    </w:p>
    <w:p w:rsidR="00D23554" w:rsidRDefault="00D23554" w:rsidP="00C75C98">
      <w:pPr>
        <w:shd w:val="clear" w:color="auto" w:fill="FFFFFF"/>
        <w:spacing w:before="0" w:after="138"/>
        <w:jc w:val="both"/>
        <w:rPr>
          <w:rFonts w:eastAsia="Times New Roman" w:cs="Times New Roman"/>
          <w:b/>
          <w:bCs/>
          <w:color w:val="333333"/>
          <w:szCs w:val="28"/>
        </w:rPr>
      </w:pPr>
    </w:p>
    <w:p w:rsidR="00D23554" w:rsidRDefault="00D23554" w:rsidP="00C75C98">
      <w:pPr>
        <w:shd w:val="clear" w:color="auto" w:fill="FFFFFF"/>
        <w:spacing w:before="0" w:after="138"/>
        <w:jc w:val="both"/>
        <w:rPr>
          <w:rFonts w:eastAsia="Times New Roman" w:cs="Times New Roman"/>
          <w:b/>
          <w:bCs/>
          <w:color w:val="333333"/>
          <w:szCs w:val="28"/>
        </w:rPr>
      </w:pPr>
    </w:p>
    <w:p w:rsidR="00D23554" w:rsidRDefault="00D23554" w:rsidP="00C75C98">
      <w:pPr>
        <w:shd w:val="clear" w:color="auto" w:fill="FFFFFF"/>
        <w:spacing w:before="0" w:after="138"/>
        <w:jc w:val="both"/>
        <w:rPr>
          <w:rFonts w:eastAsia="Times New Roman" w:cs="Times New Roman"/>
          <w:b/>
          <w:bCs/>
          <w:color w:val="333333"/>
          <w:szCs w:val="28"/>
        </w:rPr>
      </w:pPr>
    </w:p>
    <w:p w:rsidR="00D23554" w:rsidRDefault="00D23554" w:rsidP="00C75C98">
      <w:pPr>
        <w:shd w:val="clear" w:color="auto" w:fill="FFFFFF"/>
        <w:spacing w:before="0" w:after="138"/>
        <w:jc w:val="both"/>
        <w:rPr>
          <w:rFonts w:eastAsia="Times New Roman" w:cs="Times New Roman"/>
          <w:b/>
          <w:bCs/>
          <w:color w:val="333333"/>
          <w:szCs w:val="28"/>
        </w:rPr>
      </w:pPr>
    </w:p>
    <w:p w:rsidR="00D23554" w:rsidRDefault="00D23554" w:rsidP="00C75C98">
      <w:pPr>
        <w:shd w:val="clear" w:color="auto" w:fill="FFFFFF"/>
        <w:spacing w:before="0" w:after="138"/>
        <w:jc w:val="both"/>
        <w:rPr>
          <w:rFonts w:eastAsia="Times New Roman" w:cs="Times New Roman"/>
          <w:b/>
          <w:bCs/>
          <w:color w:val="333333"/>
          <w:szCs w:val="28"/>
        </w:rPr>
      </w:pPr>
    </w:p>
    <w:p w:rsidR="00D23554" w:rsidRDefault="00D23554" w:rsidP="00C75C98">
      <w:pPr>
        <w:shd w:val="clear" w:color="auto" w:fill="FFFFFF"/>
        <w:spacing w:before="0" w:after="138"/>
        <w:jc w:val="both"/>
        <w:rPr>
          <w:rFonts w:eastAsia="Times New Roman" w:cs="Times New Roman"/>
          <w:b/>
          <w:bCs/>
          <w:color w:val="333333"/>
          <w:szCs w:val="28"/>
        </w:rPr>
      </w:pPr>
    </w:p>
    <w:sectPr w:rsidR="00D23554" w:rsidSect="00E725A0">
      <w:headerReference w:type="default" r:id="rId7"/>
      <w:pgSz w:w="12240" w:h="15840"/>
      <w:pgMar w:top="1134" w:right="1134" w:bottom="993"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404" w:rsidRDefault="003C7404" w:rsidP="00D23554">
      <w:pPr>
        <w:spacing w:before="0" w:after="0"/>
      </w:pPr>
      <w:r>
        <w:separator/>
      </w:r>
    </w:p>
  </w:endnote>
  <w:endnote w:type="continuationSeparator" w:id="1">
    <w:p w:rsidR="003C7404" w:rsidRDefault="003C7404" w:rsidP="00D2355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404" w:rsidRDefault="003C7404" w:rsidP="00D23554">
      <w:pPr>
        <w:spacing w:before="0" w:after="0"/>
      </w:pPr>
      <w:r>
        <w:separator/>
      </w:r>
    </w:p>
  </w:footnote>
  <w:footnote w:type="continuationSeparator" w:id="1">
    <w:p w:rsidR="003C7404" w:rsidRDefault="003C7404" w:rsidP="00D2355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8828"/>
      <w:docPartObj>
        <w:docPartGallery w:val="Page Numbers (Top of Page)"/>
        <w:docPartUnique/>
      </w:docPartObj>
    </w:sdtPr>
    <w:sdtContent>
      <w:p w:rsidR="00D23554" w:rsidRDefault="006B579B">
        <w:pPr>
          <w:pStyle w:val="Header"/>
          <w:jc w:val="center"/>
        </w:pPr>
        <w:fldSimple w:instr=" PAGE   \* MERGEFORMAT ">
          <w:r w:rsidR="00892E0D">
            <w:rPr>
              <w:noProof/>
            </w:rPr>
            <w:t>2</w:t>
          </w:r>
        </w:fldSimple>
      </w:p>
    </w:sdtContent>
  </w:sdt>
  <w:p w:rsidR="00D23554" w:rsidRDefault="00D235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C5B56"/>
    <w:multiLevelType w:val="multilevel"/>
    <w:tmpl w:val="821A8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DA46B8"/>
    <w:multiLevelType w:val="multilevel"/>
    <w:tmpl w:val="7682C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C75C98"/>
    <w:rsid w:val="00205B14"/>
    <w:rsid w:val="0035487B"/>
    <w:rsid w:val="00394038"/>
    <w:rsid w:val="003C7404"/>
    <w:rsid w:val="006B579B"/>
    <w:rsid w:val="006C6581"/>
    <w:rsid w:val="008857AF"/>
    <w:rsid w:val="00892E0D"/>
    <w:rsid w:val="00AD2288"/>
    <w:rsid w:val="00C16424"/>
    <w:rsid w:val="00C75C98"/>
    <w:rsid w:val="00D23554"/>
    <w:rsid w:val="00E725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7B"/>
  </w:style>
  <w:style w:type="paragraph" w:styleId="Heading3">
    <w:name w:val="heading 3"/>
    <w:basedOn w:val="Normal"/>
    <w:next w:val="Normal"/>
    <w:link w:val="Heading3Char"/>
    <w:qFormat/>
    <w:rsid w:val="00C75C98"/>
    <w:pPr>
      <w:keepNext/>
      <w:spacing w:before="0" w:after="0"/>
      <w:ind w:right="-565"/>
      <w:outlineLvl w:val="2"/>
    </w:pPr>
    <w:rPr>
      <w:rFonts w:ascii="VNtimes new roman" w:eastAsia="Times New Roman" w:hAnsi="VN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5C98"/>
    <w:rPr>
      <w:b/>
      <w:bCs/>
    </w:rPr>
  </w:style>
  <w:style w:type="character" w:styleId="Emphasis">
    <w:name w:val="Emphasis"/>
    <w:basedOn w:val="DefaultParagraphFont"/>
    <w:uiPriority w:val="20"/>
    <w:qFormat/>
    <w:rsid w:val="00C75C98"/>
    <w:rPr>
      <w:i/>
      <w:iCs/>
    </w:rPr>
  </w:style>
  <w:style w:type="paragraph" w:styleId="NormalWeb">
    <w:name w:val="Normal (Web)"/>
    <w:basedOn w:val="Normal"/>
    <w:uiPriority w:val="99"/>
    <w:unhideWhenUsed/>
    <w:rsid w:val="00C75C98"/>
    <w:pPr>
      <w:spacing w:before="100" w:beforeAutospacing="1" w:after="100" w:afterAutospacing="1"/>
    </w:pPr>
    <w:rPr>
      <w:rFonts w:eastAsia="Times New Roman" w:cs="Times New Roman"/>
      <w:sz w:val="24"/>
      <w:szCs w:val="24"/>
    </w:rPr>
  </w:style>
  <w:style w:type="paragraph" w:styleId="BodyTextIndent">
    <w:name w:val="Body Text Indent"/>
    <w:basedOn w:val="Normal"/>
    <w:link w:val="BodyTextIndentChar"/>
    <w:uiPriority w:val="99"/>
    <w:semiHidden/>
    <w:unhideWhenUsed/>
    <w:rsid w:val="00C75C98"/>
    <w:pPr>
      <w:spacing w:before="100" w:beforeAutospacing="1" w:after="100" w:afterAutospacing="1"/>
    </w:pPr>
    <w:rPr>
      <w:rFonts w:eastAsia="Times New Roman" w:cs="Times New Roman"/>
      <w:sz w:val="24"/>
      <w:szCs w:val="24"/>
    </w:rPr>
  </w:style>
  <w:style w:type="character" w:customStyle="1" w:styleId="BodyTextIndentChar">
    <w:name w:val="Body Text Indent Char"/>
    <w:basedOn w:val="DefaultParagraphFont"/>
    <w:link w:val="BodyTextIndent"/>
    <w:uiPriority w:val="99"/>
    <w:semiHidden/>
    <w:rsid w:val="00C75C98"/>
    <w:rPr>
      <w:rFonts w:eastAsia="Times New Roman" w:cs="Times New Roman"/>
      <w:sz w:val="24"/>
      <w:szCs w:val="24"/>
    </w:rPr>
  </w:style>
  <w:style w:type="character" w:customStyle="1" w:styleId="Heading3Char">
    <w:name w:val="Heading 3 Char"/>
    <w:basedOn w:val="DefaultParagraphFont"/>
    <w:link w:val="Heading3"/>
    <w:rsid w:val="00C75C98"/>
    <w:rPr>
      <w:rFonts w:ascii="VNtimes new roman" w:eastAsia="Times New Roman" w:hAnsi="VNtimes new roman" w:cs="Times New Roman"/>
      <w:b/>
      <w:sz w:val="26"/>
      <w:szCs w:val="20"/>
    </w:rPr>
  </w:style>
  <w:style w:type="paragraph" w:styleId="Header">
    <w:name w:val="header"/>
    <w:basedOn w:val="Normal"/>
    <w:link w:val="HeaderChar"/>
    <w:uiPriority w:val="99"/>
    <w:unhideWhenUsed/>
    <w:rsid w:val="00D23554"/>
    <w:pPr>
      <w:tabs>
        <w:tab w:val="center" w:pos="4680"/>
        <w:tab w:val="right" w:pos="9360"/>
      </w:tabs>
      <w:spacing w:before="0" w:after="0"/>
    </w:pPr>
  </w:style>
  <w:style w:type="character" w:customStyle="1" w:styleId="HeaderChar">
    <w:name w:val="Header Char"/>
    <w:basedOn w:val="DefaultParagraphFont"/>
    <w:link w:val="Header"/>
    <w:uiPriority w:val="99"/>
    <w:rsid w:val="00D23554"/>
  </w:style>
  <w:style w:type="paragraph" w:styleId="Footer">
    <w:name w:val="footer"/>
    <w:basedOn w:val="Normal"/>
    <w:link w:val="FooterChar"/>
    <w:uiPriority w:val="99"/>
    <w:semiHidden/>
    <w:unhideWhenUsed/>
    <w:rsid w:val="00D23554"/>
    <w:pPr>
      <w:tabs>
        <w:tab w:val="center" w:pos="4680"/>
        <w:tab w:val="right" w:pos="9360"/>
      </w:tabs>
      <w:spacing w:before="0" w:after="0"/>
    </w:pPr>
  </w:style>
  <w:style w:type="character" w:customStyle="1" w:styleId="FooterChar">
    <w:name w:val="Footer Char"/>
    <w:basedOn w:val="DefaultParagraphFont"/>
    <w:link w:val="Footer"/>
    <w:uiPriority w:val="99"/>
    <w:semiHidden/>
    <w:rsid w:val="00D23554"/>
  </w:style>
</w:styles>
</file>

<file path=word/webSettings.xml><?xml version="1.0" encoding="utf-8"?>
<w:webSettings xmlns:r="http://schemas.openxmlformats.org/officeDocument/2006/relationships" xmlns:w="http://schemas.openxmlformats.org/wordprocessingml/2006/main">
  <w:divs>
    <w:div w:id="583034101">
      <w:bodyDiv w:val="1"/>
      <w:marLeft w:val="0"/>
      <w:marRight w:val="0"/>
      <w:marTop w:val="0"/>
      <w:marBottom w:val="0"/>
      <w:divBdr>
        <w:top w:val="none" w:sz="0" w:space="0" w:color="auto"/>
        <w:left w:val="none" w:sz="0" w:space="0" w:color="auto"/>
        <w:bottom w:val="none" w:sz="0" w:space="0" w:color="auto"/>
        <w:right w:val="none" w:sz="0" w:space="0" w:color="auto"/>
      </w:divBdr>
    </w:div>
    <w:div w:id="1818496429">
      <w:bodyDiv w:val="1"/>
      <w:marLeft w:val="0"/>
      <w:marRight w:val="0"/>
      <w:marTop w:val="0"/>
      <w:marBottom w:val="0"/>
      <w:divBdr>
        <w:top w:val="none" w:sz="0" w:space="0" w:color="auto"/>
        <w:left w:val="none" w:sz="0" w:space="0" w:color="auto"/>
        <w:bottom w:val="none" w:sz="0" w:space="0" w:color="auto"/>
        <w:right w:val="none" w:sz="0" w:space="0" w:color="auto"/>
      </w:divBdr>
    </w:div>
    <w:div w:id="183251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Win_64</dc:creator>
  <cp:lastModifiedBy>Win_64</cp:lastModifiedBy>
  <cp:revision>4</cp:revision>
  <cp:lastPrinted>2022-04-08T02:37:00Z</cp:lastPrinted>
  <dcterms:created xsi:type="dcterms:W3CDTF">2022-04-08T01:53:00Z</dcterms:created>
  <dcterms:modified xsi:type="dcterms:W3CDTF">2022-04-08T07:34:00Z</dcterms:modified>
</cp:coreProperties>
</file>